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36" w:rsidRPr="00F319B5" w:rsidRDefault="00DF4A83" w:rsidP="00BC2836">
      <w:pPr>
        <w:pStyle w:val="a3"/>
        <w:jc w:val="left"/>
        <w:rPr>
          <w:rFonts w:ascii="Verdana" w:eastAsia="굴림" w:hAnsi="Verdana"/>
          <w:b/>
          <w:bCs/>
          <w:spacing w:val="-20"/>
          <w:sz w:val="36"/>
          <w:szCs w:val="36"/>
        </w:rPr>
      </w:pPr>
      <w:r w:rsidRPr="00F319B5">
        <w:rPr>
          <w:rFonts w:ascii="Verdana" w:eastAsia="굴림" w:hAnsi="Verdana"/>
          <w:b/>
          <w:bCs/>
          <w:spacing w:val="-20"/>
          <w:sz w:val="36"/>
          <w:szCs w:val="36"/>
        </w:rPr>
        <w:t>[</w:t>
      </w:r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>1</w:t>
      </w:r>
      <w:r w:rsidRPr="00F319B5">
        <w:rPr>
          <w:rFonts w:ascii="Verdana" w:eastAsia="굴림" w:hAnsi="Verdana"/>
          <w:b/>
          <w:bCs/>
          <w:spacing w:val="-20"/>
          <w:sz w:val="36"/>
          <w:szCs w:val="36"/>
        </w:rPr>
        <w:t>판</w:t>
      </w:r>
      <w:r w:rsidRPr="00F319B5">
        <w:rPr>
          <w:rFonts w:ascii="Verdana" w:eastAsia="굴림" w:hAnsi="Verdana"/>
          <w:b/>
          <w:bCs/>
          <w:spacing w:val="-20"/>
          <w:sz w:val="36"/>
          <w:szCs w:val="36"/>
        </w:rPr>
        <w:t>] [</w:t>
      </w:r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>해커스편입</w:t>
      </w:r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 xml:space="preserve"> </w:t>
      </w:r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>영어</w:t>
      </w:r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 xml:space="preserve"> </w:t>
      </w:r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>기출</w:t>
      </w:r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 xml:space="preserve"> </w:t>
      </w:r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>독해</w:t>
      </w:r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 xml:space="preserve"> 440</w:t>
      </w:r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>제</w:t>
      </w:r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>(</w:t>
      </w:r>
      <w:proofErr w:type="spellStart"/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>유형편</w:t>
      </w:r>
      <w:proofErr w:type="spellEnd"/>
      <w:r w:rsidR="00F319B5" w:rsidRPr="00F319B5">
        <w:rPr>
          <w:rFonts w:ascii="Verdana" w:eastAsia="굴림" w:hAnsi="Verdana"/>
          <w:b/>
          <w:bCs/>
          <w:spacing w:val="-20"/>
          <w:sz w:val="36"/>
          <w:szCs w:val="36"/>
        </w:rPr>
        <w:t>)</w:t>
      </w:r>
      <w:r w:rsidRPr="00F319B5">
        <w:rPr>
          <w:rFonts w:ascii="Verdana" w:eastAsia="굴림" w:hAnsi="Verdana"/>
          <w:b/>
          <w:bCs/>
          <w:spacing w:val="-20"/>
          <w:sz w:val="36"/>
          <w:szCs w:val="36"/>
        </w:rPr>
        <w:t>]</w:t>
      </w:r>
      <w:r w:rsidR="00BC2836" w:rsidRPr="00F319B5">
        <w:rPr>
          <w:rFonts w:ascii="Verdana" w:eastAsia="굴림" w:hAnsi="Verdana"/>
          <w:b/>
          <w:bCs/>
          <w:spacing w:val="-20"/>
          <w:sz w:val="36"/>
          <w:szCs w:val="36"/>
        </w:rPr>
        <w:t xml:space="preserve"> </w:t>
      </w:r>
      <w:r w:rsidR="008A4977" w:rsidRPr="00F319B5">
        <w:rPr>
          <w:rFonts w:ascii="Verdana" w:eastAsia="굴림" w:hAnsi="Verdana"/>
          <w:b/>
          <w:bCs/>
          <w:spacing w:val="-20"/>
          <w:sz w:val="36"/>
          <w:szCs w:val="36"/>
        </w:rPr>
        <w:t>오타정정노트</w:t>
      </w:r>
    </w:p>
    <w:p w:rsidR="00BC2836" w:rsidRPr="00F319B5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  <w:r w:rsidRPr="00F319B5">
        <w:rPr>
          <w:rFonts w:ascii="Verdana" w:eastAsia="굴림" w:hAnsi="Verdana"/>
          <w:sz w:val="18"/>
          <w:szCs w:val="18"/>
        </w:rPr>
        <w:t>학습에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불편을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드려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대단히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죄송합니다</w:t>
      </w:r>
      <w:r w:rsidRPr="00F319B5">
        <w:rPr>
          <w:rFonts w:ascii="Verdana" w:eastAsia="굴림" w:hAnsi="Verdana"/>
          <w:sz w:val="18"/>
          <w:szCs w:val="18"/>
        </w:rPr>
        <w:t xml:space="preserve">. </w:t>
      </w:r>
      <w:r w:rsidRPr="00F319B5">
        <w:rPr>
          <w:rFonts w:ascii="Verdana" w:eastAsia="굴림" w:hAnsi="Verdana"/>
          <w:sz w:val="18"/>
          <w:szCs w:val="18"/>
        </w:rPr>
        <w:t>항상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좋은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책으로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여러분을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proofErr w:type="spellStart"/>
      <w:r w:rsidRPr="00F319B5">
        <w:rPr>
          <w:rFonts w:ascii="Verdana" w:eastAsia="굴림" w:hAnsi="Verdana"/>
          <w:sz w:val="18"/>
          <w:szCs w:val="18"/>
        </w:rPr>
        <w:t>찾아뵙기</w:t>
      </w:r>
      <w:proofErr w:type="spellEnd"/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위해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최선을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다하는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proofErr w:type="spellStart"/>
      <w:r w:rsidRPr="00F319B5">
        <w:rPr>
          <w:rFonts w:ascii="Verdana" w:eastAsia="굴림" w:hAnsi="Verdana"/>
          <w:sz w:val="18"/>
          <w:szCs w:val="18"/>
        </w:rPr>
        <w:t>해커스가</w:t>
      </w:r>
      <w:proofErr w:type="spellEnd"/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되겠습니다</w:t>
      </w:r>
      <w:r w:rsidRPr="00F319B5">
        <w:rPr>
          <w:rFonts w:ascii="Verdana" w:eastAsia="굴림" w:hAnsi="Verdana"/>
          <w:sz w:val="18"/>
          <w:szCs w:val="18"/>
        </w:rPr>
        <w:t xml:space="preserve">. </w:t>
      </w:r>
    </w:p>
    <w:p w:rsidR="00BC2836" w:rsidRPr="00F319B5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</w:p>
    <w:p w:rsidR="00BC2836" w:rsidRPr="00F319B5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  <w:r w:rsidRPr="00F319B5">
        <w:rPr>
          <w:rFonts w:ascii="Verdana" w:eastAsia="굴림" w:hAnsi="Verdana"/>
          <w:sz w:val="18"/>
          <w:szCs w:val="18"/>
        </w:rPr>
        <w:t>교재</w:t>
      </w:r>
      <w:r w:rsidR="005A3F8C">
        <w:rPr>
          <w:rFonts w:ascii="Verdana" w:eastAsia="굴림" w:hAnsi="Verdana" w:hint="eastAsia"/>
          <w:sz w:val="18"/>
          <w:szCs w:val="18"/>
        </w:rPr>
        <w:t>의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판권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페이지에서</w:t>
      </w:r>
      <w:r w:rsidRPr="00F319B5">
        <w:rPr>
          <w:rFonts w:ascii="Verdana" w:eastAsia="굴림" w:hAnsi="Verdana"/>
          <w:sz w:val="18"/>
          <w:szCs w:val="18"/>
        </w:rPr>
        <w:t xml:space="preserve"> “</w:t>
      </w:r>
      <w:r w:rsidRPr="00F319B5">
        <w:rPr>
          <w:rFonts w:ascii="Verdana" w:eastAsia="굴림" w:hAnsi="Verdana"/>
          <w:sz w:val="18"/>
          <w:szCs w:val="18"/>
        </w:rPr>
        <w:t>쇄</w:t>
      </w:r>
      <w:r w:rsidRPr="00F319B5">
        <w:rPr>
          <w:rFonts w:ascii="Verdana" w:eastAsia="굴림" w:hAnsi="Verdana"/>
          <w:sz w:val="18"/>
          <w:szCs w:val="18"/>
        </w:rPr>
        <w:t xml:space="preserve">” </w:t>
      </w:r>
      <w:r w:rsidRPr="00F319B5">
        <w:rPr>
          <w:rFonts w:ascii="Verdana" w:eastAsia="굴림" w:hAnsi="Verdana"/>
          <w:sz w:val="18"/>
          <w:szCs w:val="18"/>
        </w:rPr>
        <w:t>정보를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확인하실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수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있습니다</w:t>
      </w:r>
      <w:r w:rsidRPr="00F319B5">
        <w:rPr>
          <w:rFonts w:ascii="Verdana" w:eastAsia="굴림" w:hAnsi="Verdana"/>
          <w:sz w:val="18"/>
          <w:szCs w:val="18"/>
        </w:rPr>
        <w:t xml:space="preserve">. </w:t>
      </w:r>
      <w:r w:rsidRPr="00F319B5">
        <w:rPr>
          <w:rFonts w:ascii="Verdana" w:eastAsia="굴림" w:hAnsi="Verdana"/>
          <w:sz w:val="18"/>
          <w:szCs w:val="18"/>
        </w:rPr>
        <w:t>아래에서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가지고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계신</w:t>
      </w:r>
      <w:r w:rsidRPr="00F319B5">
        <w:rPr>
          <w:rFonts w:ascii="Verdana" w:eastAsia="굴림" w:hAnsi="Verdana"/>
          <w:sz w:val="18"/>
          <w:szCs w:val="18"/>
        </w:rPr>
        <w:t xml:space="preserve"> “</w:t>
      </w:r>
      <w:r w:rsidRPr="00F319B5">
        <w:rPr>
          <w:rFonts w:ascii="Verdana" w:eastAsia="굴림" w:hAnsi="Verdana"/>
          <w:sz w:val="18"/>
          <w:szCs w:val="18"/>
        </w:rPr>
        <w:t>쇄</w:t>
      </w:r>
      <w:r w:rsidRPr="00F319B5">
        <w:rPr>
          <w:rFonts w:ascii="Verdana" w:eastAsia="굴림" w:hAnsi="Verdana"/>
          <w:sz w:val="18"/>
          <w:szCs w:val="18"/>
        </w:rPr>
        <w:t>”</w:t>
      </w:r>
      <w:r w:rsidRPr="00F319B5">
        <w:rPr>
          <w:rFonts w:ascii="Verdana" w:eastAsia="굴림" w:hAnsi="Verdana"/>
          <w:sz w:val="18"/>
          <w:szCs w:val="18"/>
        </w:rPr>
        <w:t>를</w:t>
      </w:r>
      <w:r w:rsidRPr="00F319B5">
        <w:rPr>
          <w:rFonts w:ascii="Verdana" w:eastAsia="굴림" w:hAnsi="Verdana"/>
          <w:sz w:val="18"/>
          <w:szCs w:val="18"/>
        </w:rPr>
        <w:t xml:space="preserve"> Ctrl+</w:t>
      </w:r>
      <w:r w:rsidRPr="00F319B5">
        <w:rPr>
          <w:rFonts w:ascii="Verdana" w:eastAsia="굴림" w:hAnsi="Verdana"/>
          <w:sz w:val="18"/>
          <w:szCs w:val="18"/>
        </w:rPr>
        <w:t>클릭해</w:t>
      </w:r>
      <w:r w:rsidRPr="00F319B5">
        <w:rPr>
          <w:rFonts w:ascii="Verdana" w:eastAsia="굴림" w:hAnsi="Verdana"/>
          <w:sz w:val="18"/>
          <w:szCs w:val="18"/>
        </w:rPr>
        <w:t xml:space="preserve"> </w:t>
      </w:r>
      <w:r w:rsidRPr="00F319B5">
        <w:rPr>
          <w:rFonts w:ascii="Verdana" w:eastAsia="굴림" w:hAnsi="Verdana"/>
          <w:sz w:val="18"/>
          <w:szCs w:val="18"/>
        </w:rPr>
        <w:t>주세요</w:t>
      </w:r>
      <w:r w:rsidRPr="00F319B5">
        <w:rPr>
          <w:rFonts w:ascii="Verdana" w:eastAsia="굴림" w:hAnsi="Verdana"/>
          <w:sz w:val="18"/>
          <w:szCs w:val="18"/>
        </w:rPr>
        <w:t xml:space="preserve">. </w:t>
      </w:r>
    </w:p>
    <w:p w:rsidR="00BC2836" w:rsidRPr="00F319B5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</w:p>
    <w:p w:rsidR="00BC2836" w:rsidRPr="00F319B5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</w:p>
    <w:p w:rsidR="00BC2836" w:rsidRPr="00F319B5" w:rsidRDefault="009B0949" w:rsidP="00BC2836">
      <w:pPr>
        <w:pStyle w:val="MS"/>
        <w:spacing w:line="360" w:lineRule="auto"/>
        <w:rPr>
          <w:rFonts w:ascii="Verdana" w:eastAsia="굴림" w:hAnsi="Verdana"/>
        </w:rPr>
      </w:pPr>
      <w:hyperlink w:anchor="이동_1쇄" w:history="1">
        <w:r w:rsidR="00BC2836" w:rsidRPr="00F319B5">
          <w:rPr>
            <w:rStyle w:val="a8"/>
            <w:rFonts w:ascii="Verdana" w:eastAsia="굴림" w:hAnsi="Verdana"/>
            <w:u w:color="000000"/>
          </w:rPr>
          <w:t>1</w:t>
        </w:r>
        <w:r w:rsidR="00BC2836" w:rsidRPr="00F319B5">
          <w:rPr>
            <w:rStyle w:val="a8"/>
            <w:rFonts w:ascii="Verdana" w:eastAsia="굴림" w:hAnsi="Verdana"/>
            <w:u w:color="000000"/>
          </w:rPr>
          <w:t>쇄</w:t>
        </w:r>
        <w:r w:rsidR="00BC2836" w:rsidRPr="00F319B5">
          <w:rPr>
            <w:rStyle w:val="a8"/>
            <w:rFonts w:ascii="Verdana" w:eastAsia="굴림" w:hAnsi="Verdana"/>
            <w:u w:color="000000"/>
          </w:rPr>
          <w:t xml:space="preserve"> </w:t>
        </w:r>
        <w:r w:rsidR="008A4977" w:rsidRPr="00F319B5">
          <w:rPr>
            <w:rStyle w:val="a8"/>
            <w:rFonts w:ascii="Verdana" w:eastAsia="굴림" w:hAnsi="Verdana"/>
            <w:u w:color="000000"/>
          </w:rPr>
          <w:t>오타정정노트</w:t>
        </w:r>
      </w:hyperlink>
    </w:p>
    <w:p w:rsidR="00BC2836" w:rsidRPr="00F319B5" w:rsidRDefault="00550201">
      <w:pPr>
        <w:widowControl/>
        <w:wordWrap/>
        <w:autoSpaceDE/>
        <w:autoSpaceDN/>
        <w:jc w:val="left"/>
        <w:rPr>
          <w:rFonts w:ascii="Verdana" w:eastAsia="굴림" w:hAnsi="Verdana"/>
        </w:rPr>
      </w:pPr>
      <w:r w:rsidRPr="00F319B5">
        <w:rPr>
          <w:rFonts w:ascii="Verdana" w:eastAsia="굴림" w:hAnsi="Verdana"/>
        </w:rPr>
        <w:t xml:space="preserve"> </w:t>
      </w:r>
      <w:r w:rsidR="00BC2836" w:rsidRPr="00F319B5">
        <w:rPr>
          <w:rFonts w:ascii="Verdana" w:eastAsia="굴림" w:hAnsi="Verdana"/>
        </w:rPr>
        <w:br w:type="page"/>
      </w:r>
    </w:p>
    <w:p w:rsidR="00BC2836" w:rsidRPr="00F319B5" w:rsidRDefault="00BC2836" w:rsidP="00BC2836">
      <w:pPr>
        <w:widowControl/>
        <w:wordWrap/>
        <w:autoSpaceDE/>
        <w:autoSpaceDN/>
        <w:snapToGrid w:val="0"/>
        <w:spacing w:line="384" w:lineRule="auto"/>
        <w:jc w:val="left"/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</w:pPr>
      <w:r w:rsidRPr="00F319B5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lastRenderedPageBreak/>
        <w:t>&lt;</w:t>
      </w:r>
      <w:proofErr w:type="spellStart"/>
      <w:r w:rsidRPr="00F319B5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교재명</w:t>
      </w:r>
      <w:proofErr w:type="spellEnd"/>
      <w:r w:rsidRPr="00F319B5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 xml:space="preserve">&gt; </w:t>
      </w:r>
      <w:bookmarkStart w:id="0" w:name="이동_1쇄"/>
      <w:bookmarkEnd w:id="0"/>
      <w:r w:rsidRPr="00F319B5">
        <w:rPr>
          <w:rFonts w:ascii="Verdana" w:eastAsia="굴림" w:hAnsi="Verdana" w:cs="굴림"/>
          <w:b/>
          <w:bCs/>
          <w:color w:val="0000FF"/>
          <w:kern w:val="0"/>
          <w:sz w:val="24"/>
          <w:szCs w:val="24"/>
        </w:rPr>
        <w:t>1</w:t>
      </w:r>
      <w:r w:rsidRPr="00F319B5">
        <w:rPr>
          <w:rFonts w:ascii="Verdana" w:eastAsia="굴림" w:hAnsi="Verdana" w:cs="굴림"/>
          <w:b/>
          <w:bCs/>
          <w:color w:val="0000FF"/>
          <w:kern w:val="0"/>
          <w:sz w:val="24"/>
          <w:szCs w:val="24"/>
        </w:rPr>
        <w:t>쇄</w:t>
      </w:r>
      <w:r w:rsidRPr="00F319B5">
        <w:rPr>
          <w:rFonts w:ascii="Verdana" w:eastAsia="굴림" w:hAnsi="Verdana" w:cs="굴림"/>
          <w:b/>
          <w:bCs/>
          <w:color w:val="FF0000"/>
          <w:kern w:val="0"/>
          <w:sz w:val="24"/>
          <w:szCs w:val="24"/>
        </w:rPr>
        <w:t xml:space="preserve"> </w:t>
      </w:r>
      <w:r w:rsidR="008A4977" w:rsidRPr="00F319B5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오타정정노트</w:t>
      </w:r>
    </w:p>
    <w:p w:rsidR="00BC2836" w:rsidRPr="00F319B5" w:rsidRDefault="00BC2836" w:rsidP="00BC2836">
      <w:pPr>
        <w:widowControl/>
        <w:wordWrap/>
        <w:autoSpaceDE/>
        <w:autoSpaceDN/>
        <w:snapToGrid w:val="0"/>
        <w:spacing w:line="36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학습에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불편을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드려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대단히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죄송합니다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.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항상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좋은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책으로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여러분을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찾아뵙기</w:t>
      </w:r>
      <w:proofErr w:type="spellEnd"/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위해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최선을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다하는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해커스가</w:t>
      </w:r>
      <w:proofErr w:type="spellEnd"/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>되겠습니다</w:t>
      </w:r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. </w:t>
      </w:r>
    </w:p>
    <w:p w:rsidR="00BC2836" w:rsidRPr="00F319B5" w:rsidRDefault="00F319B5" w:rsidP="00BC2836">
      <w:pPr>
        <w:widowControl/>
        <w:wordWrap/>
        <w:autoSpaceDE/>
        <w:autoSpaceDN/>
        <w:snapToGrid w:val="0"/>
        <w:spacing w:line="36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F319B5">
        <w:rPr>
          <w:rFonts w:ascii="Verdana" w:eastAsia="굴림" w:hAnsi="Verdana" w:cs="굴림"/>
          <w:b/>
          <w:bCs/>
          <w:color w:val="000000"/>
          <w:kern w:val="0"/>
          <w:sz w:val="18"/>
          <w:szCs w:val="18"/>
        </w:rPr>
        <w:t>문제집</w:t>
      </w:r>
      <w:r w:rsidR="00BC2836"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</w:p>
    <w:tbl>
      <w:tblPr>
        <w:tblW w:w="0" w:type="auto"/>
        <w:tblInd w:w="-9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720"/>
        <w:gridCol w:w="7004"/>
      </w:tblGrid>
      <w:tr w:rsidR="00F319B5" w:rsidRPr="00F319B5" w:rsidTr="00F319B5">
        <w:trPr>
          <w:trHeight w:val="256"/>
        </w:trPr>
        <w:tc>
          <w:tcPr>
            <w:tcW w:w="1590" w:type="dxa"/>
            <w:shd w:val="clear" w:color="auto" w:fill="D9D9D9"/>
          </w:tcPr>
          <w:p w:rsidR="00F319B5" w:rsidRPr="00F319B5" w:rsidRDefault="00F319B5" w:rsidP="00BC2836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페이지</w:t>
            </w:r>
          </w:p>
        </w:tc>
        <w:tc>
          <w:tcPr>
            <w:tcW w:w="172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9B5" w:rsidRPr="00F319B5" w:rsidRDefault="00F319B5" w:rsidP="00BC2836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수정한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곳</w:t>
            </w:r>
          </w:p>
        </w:tc>
        <w:tc>
          <w:tcPr>
            <w:tcW w:w="70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9B5" w:rsidRPr="00F319B5" w:rsidRDefault="00F319B5" w:rsidP="00BC2836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전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-&gt; 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후</w:t>
            </w:r>
          </w:p>
        </w:tc>
      </w:tr>
      <w:tr w:rsidR="00F319B5" w:rsidRPr="00F319B5" w:rsidTr="00F319B5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12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보기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4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번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Once the gas pumps are on, any car can be for free filled up.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Once the gas pumps are on, any car can be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filled up for free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</w:p>
        </w:tc>
      </w:tr>
      <w:tr w:rsidR="00F319B5" w:rsidRPr="00F319B5" w:rsidTr="00F319B5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195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지문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밑줄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삽입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6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>~ The reasons underlying this are varied.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The reasons underlying this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_________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are varied.</w:t>
            </w:r>
          </w:p>
        </w:tc>
      </w:tr>
    </w:tbl>
    <w:p w:rsidR="00BC2836" w:rsidRPr="00F319B5" w:rsidRDefault="00BC2836" w:rsidP="00BC2836">
      <w:pPr>
        <w:widowControl/>
        <w:wordWrap/>
        <w:autoSpaceDE/>
        <w:autoSpaceDN/>
        <w:snapToGrid w:val="0"/>
        <w:spacing w:line="36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</w:p>
    <w:p w:rsidR="00F319B5" w:rsidRPr="00F319B5" w:rsidRDefault="00F319B5" w:rsidP="00F319B5">
      <w:pPr>
        <w:widowControl/>
        <w:wordWrap/>
        <w:autoSpaceDE/>
        <w:autoSpaceDN/>
        <w:snapToGrid w:val="0"/>
        <w:spacing w:line="36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spellStart"/>
      <w:r w:rsidRPr="00F319B5">
        <w:rPr>
          <w:rFonts w:ascii="Verdana" w:eastAsia="굴림" w:hAnsi="Verdana" w:cs="굴림"/>
          <w:b/>
          <w:bCs/>
          <w:color w:val="000000"/>
          <w:kern w:val="0"/>
          <w:sz w:val="18"/>
          <w:szCs w:val="18"/>
        </w:rPr>
        <w:t>해설집</w:t>
      </w:r>
      <w:proofErr w:type="spellEnd"/>
      <w:r w:rsidRPr="00F319B5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</w:p>
    <w:tbl>
      <w:tblPr>
        <w:tblW w:w="0" w:type="auto"/>
        <w:tblInd w:w="-9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720"/>
        <w:gridCol w:w="7004"/>
      </w:tblGrid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D9D9D9"/>
          </w:tcPr>
          <w:p w:rsidR="00F319B5" w:rsidRPr="00F319B5" w:rsidRDefault="00F319B5" w:rsidP="006C442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페이지</w:t>
            </w:r>
          </w:p>
        </w:tc>
        <w:tc>
          <w:tcPr>
            <w:tcW w:w="172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9B5" w:rsidRPr="00F319B5" w:rsidRDefault="00F319B5" w:rsidP="006C442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수정한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곳</w:t>
            </w:r>
          </w:p>
        </w:tc>
        <w:tc>
          <w:tcPr>
            <w:tcW w:w="70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9B5" w:rsidRPr="00F319B5" w:rsidRDefault="00F319B5" w:rsidP="006C442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전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-&gt; 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319B5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후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정답표의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27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정답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b/>
                <w:bCs/>
                <w:color w:val="333333"/>
                <w:sz w:val="18"/>
                <w:szCs w:val="18"/>
              </w:rPr>
              <w:t>27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333333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-&gt;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27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맑은 고딕" w:eastAsia="맑은 고딕" w:hAnsi="맑은 고딕" w:cs="맑은 고딕" w:hint="eastAsia"/>
                <w:color w:val="333333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-&gt;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27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전반에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걸쳐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우리의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신체적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기능들이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일상적인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리듬과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규칙성을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형성한다고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했다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따라서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제목을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예측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불가능한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패턴의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중요성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’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이라고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표현한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전반에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걸쳐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우리의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신체적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기능들의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리듬과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규칙성에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대해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설명하고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중간에서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'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우리의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신체적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기능들이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일상적인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리듬과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규칙성을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형성한다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'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했으므로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'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삶의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리듬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'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이라고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번이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정답이다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5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마지막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줄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따라서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increases ― positive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따라서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increases ―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correlation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7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첫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줄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9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시험에서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, ~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>-&gt; 12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9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시험에서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, ~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6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줄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~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진입하는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도왔지만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사람들의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진입하는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도왔지만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사람들의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7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8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줄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~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연관되어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[C]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자폐증을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~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연관되어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[C]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다른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제안된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원인들은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이를테면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유년기의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백신과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같은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논란이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많고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백신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가설은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설득력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있는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과학적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증거가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부족하다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.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자폐증을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~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21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[D]~[E]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[D]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소는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자주개자리를</w:t>
            </w:r>
            <w:proofErr w:type="spellEnd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먹고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살고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자주개자리는</w:t>
            </w:r>
            <w:proofErr w:type="spellEnd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꿀벌을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수분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매개자로서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필요로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한다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꿀벌은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또한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우리의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식탁에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고기를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가져다주는</w:t>
            </w:r>
            <w:proofErr w:type="spellEnd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순환과정의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부분을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차지한다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[E]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과학자들이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~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[D]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꿀벌은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또한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우리의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식탁에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고기를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가져다주는</w:t>
            </w:r>
            <w:proofErr w:type="spellEnd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순환과정의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부분을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차지한다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[E]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소는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자주개자리를</w:t>
            </w:r>
            <w:proofErr w:type="spellEnd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먹고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살고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자주개자리는</w:t>
            </w:r>
            <w:proofErr w:type="spellEnd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꿀벌을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수분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매개자로서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필요로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한다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과학자들이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~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중간에서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통치자는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올바른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군주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사람이어서는</w:t>
            </w:r>
            <w:proofErr w:type="spellEnd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되며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상황이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요구하는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대로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그들이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세상에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표현하는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얼굴들을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바꾸기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위한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많은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가면들을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가지고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있어야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한다고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했으므로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마키아벨리가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정치적인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지도자가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불안한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정치적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상황을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통제하기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위해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다면적인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성격을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가지고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있어야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한다고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주장했다는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내용과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일치한다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A ruler must not be one person ~ circumstances require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통해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마키아벨리가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정치적인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지도자가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불안한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정치적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상황을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통제하기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위해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다면적인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성격을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가지고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있어야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한다고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주장했다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’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후반부에서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개인의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진정성은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통치자들이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감당할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없는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사치라는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언급이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있으므로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내용과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일치한다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Personal authenticity is a ~ sparingly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통해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‘</w:t>
            </w:r>
            <w:proofErr w:type="spellStart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마키아벨리에</w:t>
            </w:r>
            <w:proofErr w:type="spellEnd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따르면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기독교적인</w:t>
            </w:r>
            <w:proofErr w:type="spellEnd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겸손과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개인의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진실성은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정치적인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대표에게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있어서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부정적인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자질이다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’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정답표의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b/>
                <w:bCs/>
                <w:color w:val="000000"/>
                <w:sz w:val="18"/>
                <w:szCs w:val="18"/>
              </w:rPr>
              <w:t>02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-&gt;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정답표의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12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b/>
                <w:bCs/>
                <w:color w:val="000000"/>
                <w:sz w:val="18"/>
                <w:szCs w:val="18"/>
              </w:rPr>
              <w:t>12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-&gt;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정답표의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31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b/>
                <w:bCs/>
                <w:color w:val="000000"/>
                <w:sz w:val="18"/>
                <w:szCs w:val="18"/>
              </w:rPr>
              <w:t>31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-&gt;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-&gt;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통해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묻는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문제이다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보기의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키워드인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‘Gloucester Place’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언급된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후반에서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, Gloucester Place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작은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거주지가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리그의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국제적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우위를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위한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목표의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임무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관제소로서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역할을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하고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있다고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했으므로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모든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구단들이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Gloucester Place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그들의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사무실에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두고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있음을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따라서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통해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묻는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문제이다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.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보기의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키워드인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‘website(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웹사이트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)’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언급된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후반을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통해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온라인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상품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판매처들은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오직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구단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웹사이트에서만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찾을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따라서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정답은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번이다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오답분석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문단의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초반에서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프리미어리그가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야구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모자나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스카프와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같은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상품들을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판매하는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전적으로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구단에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맡긴다고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했으므로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리그의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구단이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모자를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팬들에게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직접적으로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없다는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내용과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다르다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문단에서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리그의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웹사이트에는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심지어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하나의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상품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판매처조차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없다고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했지만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온라인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상품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판매처들이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오직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각각의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구단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웹사이트에서만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찾을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있는지는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없다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첫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문단에서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리그는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미국의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그와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비슷한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훨씬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작은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스포츠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조직이라고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했으므로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리그가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세계에서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가장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수익성이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스포츠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조직이라는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내용과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다르다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첫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문단에서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리그는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6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개의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리그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전체의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스폰서를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가지고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반면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, NFL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32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개의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리그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전체의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스폰서를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가지고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있다고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했으므로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리그가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NFL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많은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국제적인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스폰서를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가지고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있다는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내용과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다르다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리그가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야구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모자나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스카프와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같은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상품들을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판매하는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전적으로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구단에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맡긴다고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했으므로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구단이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팬들에게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모자를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직접적으로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없다는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내용과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다르다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br/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Gloucester Place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작은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본사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소재지가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국제적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우위를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위한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목표의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임무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통제소로서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역할을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하고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있다고는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했지만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모든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구단들이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Gloucester Place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에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사무실을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두고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있는지는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없다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br/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리그는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미국의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그와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비슷한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어떤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것보다도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훨씬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작은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스포츠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조직이라고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했으므로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리그가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세계에서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가장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수익성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스포츠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조직이라는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내용과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다르다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br/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리그가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6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전체의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스폰서를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가지고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반면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NFL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32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전체의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스폰서를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가지고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했으므로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프리미어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리그가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NFL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많은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국제적인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스폰서를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가지고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내용과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다르다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맑은 고딕" w:eastAsia="맑은 고딕" w:hAnsi="맑은 고딕" w:cs="맑은 고딕" w:hint="eastAsia"/>
                <w:color w:val="333333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-&gt;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통해서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고르는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문제이다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마지막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부분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“We kept passing the money to the last guy,” he said. “We figured you’d get here sooner or later.”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고객들은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작가만큼이나</w:t>
            </w:r>
            <w:proofErr w:type="spellEnd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정직했다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’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라는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따라서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통해서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고르는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문제이다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마지막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부분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Then the customer pulled a bunch of cash from his pocket and handed it to me. “We kept passing the money to the last guy,” he said. “We figured you’d get here sooner or later.”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에서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다른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고객들이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서로에게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전달했던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가스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비용을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마지막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명의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고객에게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주었고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비용을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작가에게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주었으므로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작가는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자동차들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중에서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일부가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채워진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가스에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대해서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돈을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지불받았다</w:t>
            </w:r>
            <w:proofErr w:type="spellEnd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’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라는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따라서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정답은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번이다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추가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FF0000"/>
                <w:sz w:val="18"/>
                <w:szCs w:val="18"/>
              </w:rPr>
            </w:pP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마지막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부분에서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고객들이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돈을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모아서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마지막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명의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고객에게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전달했으므로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고객들이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정직하다는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있지만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작가의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정직함에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lastRenderedPageBreak/>
              <w:t>대해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언급하는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부분이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없으므로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고객들은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작가들만큼이나</w:t>
            </w:r>
            <w:proofErr w:type="spellEnd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정직했다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’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유추할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없다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FF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삭제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[30-31]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[B]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문장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[B]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사람들은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특정한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종류의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은하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분류를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컴퓨터가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아직은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잘할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없는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시각적인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방법으로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있게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되었다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[B]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사람들은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컴퓨터가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아직은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잘할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없는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시각적인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방법으로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특정한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종류의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은하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분류를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드러났다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31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8A0F50">
              <w:rPr>
                <w:rFonts w:ascii="Verdana" w:eastAsia="굴림" w:hAnsi="Verdana" w:cs="굴림"/>
                <w:sz w:val="18"/>
                <w:szCs w:val="18"/>
              </w:rPr>
              <w:t xml:space="preserve"> -&gt;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31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내용을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재진술한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중에서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올바르지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않은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찾는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문제이다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내용에서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프로그램을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통해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많은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사람들이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나선의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모양을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분류하도록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빠른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시간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안에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분류를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끝낼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있었다고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하고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있지만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이것이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컴퓨터가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일부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종류의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천문학적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과제를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사람만큼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수행하지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못한다는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의미하는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것인지는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알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없다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따라서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올바르지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않다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내용을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재진술한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중에서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올바르지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않은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찾는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문제이다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후반에서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WWT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같은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시각화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도구는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일반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시민들의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도움을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받아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과학자들의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능력을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변화시킬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했지만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현대의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비전문</w:t>
            </w:r>
            <w:proofErr w:type="spellEnd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천문학자들이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과거의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전문적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천문학자들이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했던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나은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일을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되었다는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없다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31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추가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FF0000"/>
                <w:sz w:val="18"/>
                <w:szCs w:val="18"/>
              </w:rPr>
            </w:pP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초반에서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사람들은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시각적인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방법으로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특정한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종류의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은하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즉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은하가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오른손잡이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”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인지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왼손잡이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”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인지를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결정하는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같은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분류를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아는데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컴퓨터는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분류법을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아직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수행하지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못한다고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했으므로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컴퓨터가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은하를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분류하는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같은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일부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종류의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천문학적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과제를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사람만큼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수행</w:t>
            </w:r>
            <w:r w:rsidR="009B0949">
              <w:rPr>
                <w:rFonts w:ascii="Verdana" w:eastAsia="굴림" w:hAnsi="Verdana" w:cs="굴림" w:hint="eastAsia"/>
                <w:color w:val="FF0000"/>
                <w:sz w:val="18"/>
                <w:szCs w:val="18"/>
              </w:rPr>
              <w:t>하</w:t>
            </w:r>
            <w:bookmarkStart w:id="1" w:name="_GoBack"/>
            <w:bookmarkEnd w:id="1"/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못한다는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31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문의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31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FF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삭제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proofErr w:type="spellStart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정답표</w:t>
            </w:r>
            <w:proofErr w:type="spellEnd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24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b/>
                <w:bCs/>
                <w:color w:val="333333"/>
                <w:sz w:val="18"/>
                <w:szCs w:val="18"/>
              </w:rPr>
              <w:t>24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333333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-&gt;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21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밑에서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3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줄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~ </w:t>
            </w:r>
            <w:proofErr w:type="spellStart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흘낏</w:t>
            </w:r>
            <w:proofErr w:type="spellEnd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보았다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만세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!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메뚜기는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살아있다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~ </w:t>
            </w:r>
            <w:proofErr w:type="spellStart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흘낏</w:t>
            </w:r>
            <w:proofErr w:type="spellEnd"/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보았다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만세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!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메뚜기는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살아있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  <w:u w:val="single"/>
              </w:rPr>
              <w:t>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  <w:u w:val="single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[23-24]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지문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해석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두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줄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~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게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증가시키고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저해하는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특징이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~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>-&gt; ~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게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증가시키고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교란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하는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특징이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~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[23-24]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지문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해석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8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줄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~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전통적인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변증법적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관계를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효과적으로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방해해왔다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전통적인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변증법적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관계를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효과적으로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붕괴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해왔다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135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24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정답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맑은 고딕" w:eastAsia="맑은 고딕" w:hAnsi="맑은 고딕" w:cs="맑은 고딕" w:hint="eastAsia"/>
                <w:color w:val="333333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-&gt;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135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24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해설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통해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없는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고르는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문제이다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첫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문장에서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세계적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자본주의의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경제학은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이윤을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위해서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차이들을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크게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증가시키고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저해하는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것에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그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특징이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있다고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했으므로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세계적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자본주의가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차이의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확산을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필요로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한다는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없다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따라서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정답은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.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br/>
              <w:t xml:space="preserve">-&gt;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지문을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통해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없는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고르는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문제이다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초반에서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경험에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의거한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대상과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성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구분화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/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인종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특징화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/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자연에의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순응화의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논증적인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형성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과정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사이의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전통적인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변증법적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관계를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붕괴했다고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통해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,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다른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것들에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대해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경험적으로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형성되는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것과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논증적으로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형성되는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사이에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붕괴가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있었음을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.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번은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경험에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의거한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대상을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물리적인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것이라고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잘못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언급한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내용이므로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추론할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없다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.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따라서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정답은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번이다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333333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24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333333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333333"/>
                <w:sz w:val="18"/>
                <w:szCs w:val="18"/>
              </w:rPr>
              <w:t>삭제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FF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삭제</w:t>
            </w:r>
          </w:p>
        </w:tc>
      </w:tr>
      <w:tr w:rsidR="00F319B5" w:rsidRPr="00F319B5" w:rsidTr="006C4420">
        <w:trPr>
          <w:trHeight w:val="256"/>
        </w:trPr>
        <w:tc>
          <w:tcPr>
            <w:tcW w:w="1590" w:type="dxa"/>
            <w:shd w:val="clear" w:color="auto" w:fill="auto"/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 w:cs="굴림"/>
                <w:color w:val="000000"/>
                <w:sz w:val="18"/>
                <w:szCs w:val="18"/>
              </w:rPr>
            </w:pP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24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번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오답분석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000000"/>
                <w:sz w:val="18"/>
                <w:szCs w:val="18"/>
              </w:rPr>
              <w:t>추가</w:t>
            </w:r>
          </w:p>
        </w:tc>
        <w:tc>
          <w:tcPr>
            <w:tcW w:w="7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9B5" w:rsidRPr="008A0F50" w:rsidRDefault="00F319B5" w:rsidP="00F319B5">
            <w:pPr>
              <w:widowControl/>
              <w:wordWrap/>
              <w:autoSpaceDE/>
              <w:autoSpaceDN/>
              <w:jc w:val="left"/>
              <w:rPr>
                <w:rFonts w:ascii="Verdana" w:eastAsia="굴림" w:hAnsi="Verdana" w:cs="굴림"/>
                <w:color w:val="FF0000"/>
                <w:sz w:val="18"/>
                <w:szCs w:val="18"/>
              </w:rPr>
            </w:pPr>
            <w:r w:rsidRPr="008A0F50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지문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첫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번째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문장의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Given that ~ of profit,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통해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세계적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자본주의는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차이의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확산을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필요로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한다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.’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는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것을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알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수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 xml:space="preserve"> 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있다</w:t>
            </w:r>
            <w:r w:rsidRPr="008A0F50">
              <w:rPr>
                <w:rFonts w:ascii="Verdana" w:eastAsia="굴림" w:hAnsi="Verdana" w:cs="굴림"/>
                <w:color w:val="FF0000"/>
                <w:sz w:val="18"/>
                <w:szCs w:val="18"/>
              </w:rPr>
              <w:t>.</w:t>
            </w:r>
          </w:p>
        </w:tc>
      </w:tr>
    </w:tbl>
    <w:p w:rsidR="007222F2" w:rsidRPr="00F319B5" w:rsidRDefault="007222F2">
      <w:pPr>
        <w:rPr>
          <w:rFonts w:ascii="Verdana" w:eastAsia="굴림" w:hAnsi="Verdana"/>
        </w:rPr>
      </w:pPr>
    </w:p>
    <w:sectPr w:rsidR="007222F2" w:rsidRPr="00F319B5" w:rsidSect="00BC2836">
      <w:footerReference w:type="default" r:id="rId7"/>
      <w:pgSz w:w="11906" w:h="16838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01" w:rsidRDefault="00550201" w:rsidP="00550201">
      <w:r>
        <w:separator/>
      </w:r>
    </w:p>
  </w:endnote>
  <w:endnote w:type="continuationSeparator" w:id="0">
    <w:p w:rsidR="00550201" w:rsidRDefault="00550201" w:rsidP="0055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201" w:rsidRPr="00F319B5" w:rsidRDefault="00F319B5" w:rsidP="00F319B5">
    <w:pPr>
      <w:pStyle w:val="ac"/>
      <w:jc w:val="center"/>
    </w:pPr>
    <w:r w:rsidRPr="00F319B5">
      <w:rPr>
        <w:rFonts w:ascii="Tahoma" w:eastAsia="맑은 고딕" w:hAnsi="Tahoma" w:cs="Tahoma"/>
        <w:color w:val="808080"/>
        <w:kern w:val="0"/>
        <w:sz w:val="44"/>
        <w:szCs w:val="44"/>
      </w:rPr>
      <w:t>www.HackersUT.com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01" w:rsidRDefault="00550201" w:rsidP="00550201">
      <w:r>
        <w:separator/>
      </w:r>
    </w:p>
  </w:footnote>
  <w:footnote w:type="continuationSeparator" w:id="0">
    <w:p w:rsidR="00550201" w:rsidRDefault="00550201" w:rsidP="0055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836"/>
    <w:rsid w:val="00234E6F"/>
    <w:rsid w:val="00236D28"/>
    <w:rsid w:val="00490C30"/>
    <w:rsid w:val="005442ED"/>
    <w:rsid w:val="00550201"/>
    <w:rsid w:val="005A3F8C"/>
    <w:rsid w:val="0062792D"/>
    <w:rsid w:val="006E2610"/>
    <w:rsid w:val="007222F2"/>
    <w:rsid w:val="008A4977"/>
    <w:rsid w:val="009B0949"/>
    <w:rsid w:val="00A24C76"/>
    <w:rsid w:val="00A8538A"/>
    <w:rsid w:val="00B948B2"/>
    <w:rsid w:val="00BC2836"/>
    <w:rsid w:val="00C75549"/>
    <w:rsid w:val="00DF4A83"/>
    <w:rsid w:val="00EC66BE"/>
    <w:rsid w:val="00EE505B"/>
    <w:rsid w:val="00F319B5"/>
    <w:rsid w:val="00F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075D8F1C"/>
  <w15:docId w15:val="{683CE36E-7FF9-411D-B144-66F2273C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2E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C283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BC2836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character" w:styleId="a4">
    <w:name w:val="annotation reference"/>
    <w:basedOn w:val="a0"/>
    <w:uiPriority w:val="99"/>
    <w:semiHidden/>
    <w:unhideWhenUsed/>
    <w:rsid w:val="00BC2836"/>
    <w:rPr>
      <w:sz w:val="18"/>
      <w:szCs w:val="18"/>
    </w:rPr>
  </w:style>
  <w:style w:type="paragraph" w:styleId="a5">
    <w:name w:val="annotation text"/>
    <w:basedOn w:val="a"/>
    <w:link w:val="Char"/>
    <w:uiPriority w:val="99"/>
    <w:unhideWhenUsed/>
    <w:rsid w:val="00BC2836"/>
    <w:pPr>
      <w:jc w:val="left"/>
    </w:pPr>
  </w:style>
  <w:style w:type="character" w:customStyle="1" w:styleId="Char">
    <w:name w:val="메모 텍스트 Char"/>
    <w:basedOn w:val="a0"/>
    <w:link w:val="a5"/>
    <w:uiPriority w:val="99"/>
    <w:rsid w:val="00BC283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C2836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BC283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C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C283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C283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2836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550201"/>
  </w:style>
  <w:style w:type="paragraph" w:styleId="ab">
    <w:name w:val="header"/>
    <w:basedOn w:val="a"/>
    <w:link w:val="Char2"/>
    <w:uiPriority w:val="99"/>
    <w:unhideWhenUsed/>
    <w:rsid w:val="0055020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b"/>
    <w:uiPriority w:val="99"/>
    <w:rsid w:val="00550201"/>
  </w:style>
  <w:style w:type="paragraph" w:styleId="ac">
    <w:name w:val="footer"/>
    <w:basedOn w:val="a"/>
    <w:link w:val="Char3"/>
    <w:uiPriority w:val="99"/>
    <w:unhideWhenUsed/>
    <w:rsid w:val="0055020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c"/>
    <w:uiPriority w:val="99"/>
    <w:rsid w:val="00550201"/>
  </w:style>
  <w:style w:type="paragraph" w:customStyle="1" w:styleId="MsoFooter0">
    <w:name w:val="MsoFooter"/>
    <w:basedOn w:val="a"/>
    <w:rsid w:val="00550201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857C-F5D3-4A9F-B63C-6E177D17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현호</dc:creator>
  <cp:lastModifiedBy>Hansol</cp:lastModifiedBy>
  <cp:revision>6</cp:revision>
  <dcterms:created xsi:type="dcterms:W3CDTF">2020-11-30T01:51:00Z</dcterms:created>
  <dcterms:modified xsi:type="dcterms:W3CDTF">2022-01-06T06:56:00Z</dcterms:modified>
</cp:coreProperties>
</file>